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2D551" w14:textId="77777777" w:rsidR="00AD7246" w:rsidRPr="002667D1" w:rsidRDefault="00AD7246" w:rsidP="002667D1">
      <w:pPr>
        <w:jc w:val="center"/>
        <w:rPr>
          <w:b/>
          <w:sz w:val="52"/>
          <w:szCs w:val="52"/>
        </w:rPr>
      </w:pPr>
      <w:r w:rsidRPr="002667D1">
        <w:rPr>
          <w:b/>
          <w:sz w:val="52"/>
          <w:szCs w:val="52"/>
        </w:rPr>
        <w:t>TRAIN</w:t>
      </w:r>
      <w:r w:rsidR="002667D1" w:rsidRPr="002667D1">
        <w:rPr>
          <w:b/>
          <w:sz w:val="52"/>
          <w:szCs w:val="52"/>
        </w:rPr>
        <w:t>ERS</w:t>
      </w:r>
      <w:r w:rsidRPr="002667D1">
        <w:rPr>
          <w:b/>
          <w:sz w:val="52"/>
          <w:szCs w:val="52"/>
        </w:rPr>
        <w:t xml:space="preserve"> to TRIALS</w:t>
      </w:r>
    </w:p>
    <w:p w14:paraId="393E6CCD" w14:textId="77777777" w:rsidR="00AD7246" w:rsidRDefault="002667D1">
      <w:r>
        <w:rPr>
          <w:noProof/>
          <w:lang w:eastAsia="en-GB"/>
        </w:rPr>
        <mc:AlternateContent>
          <mc:Choice Requires="wps">
            <w:drawing>
              <wp:anchor distT="0" distB="0" distL="114300" distR="114300" simplePos="0" relativeHeight="251659264" behindDoc="0" locked="0" layoutInCell="1" allowOverlap="1" wp14:anchorId="3D8C43CB" wp14:editId="491186C8">
                <wp:simplePos x="0" y="0"/>
                <wp:positionH relativeFrom="column">
                  <wp:posOffset>2457907</wp:posOffset>
                </wp:positionH>
                <wp:positionV relativeFrom="paragraph">
                  <wp:posOffset>443662</wp:posOffset>
                </wp:positionV>
                <wp:extent cx="724205" cy="256032"/>
                <wp:effectExtent l="0" t="19050" r="38100" b="29845"/>
                <wp:wrapNone/>
                <wp:docPr id="5" name="Right Arrow 5"/>
                <wp:cNvGraphicFramePr/>
                <a:graphic xmlns:a="http://schemas.openxmlformats.org/drawingml/2006/main">
                  <a:graphicData uri="http://schemas.microsoft.com/office/word/2010/wordprocessingShape">
                    <wps:wsp>
                      <wps:cNvSpPr/>
                      <wps:spPr>
                        <a:xfrm>
                          <a:off x="0" y="0"/>
                          <a:ext cx="724205" cy="256032"/>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8CB5A9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5" o:spid="_x0000_s1026" type="#_x0000_t13" style="position:absolute;margin-left:193.55pt;margin-top:34.95pt;width:57pt;height:20.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" adj="17782" fillcolor="#5b9bd5 [3204]" strokecolor="#1f4d78 [1604]" strokeweight="1pt"/>
            </w:pict>
          </mc:Fallback>
        </mc:AlternateContent>
      </w:r>
      <w:r w:rsidR="00AD7246" w:rsidRPr="00AD7246">
        <w:rPr>
          <w:noProof/>
          <w:lang w:eastAsia="en-GB"/>
        </w:rPr>
        <w:drawing>
          <wp:inline distT="0" distB="0" distL="0" distR="0" wp14:anchorId="406C7DCC" wp14:editId="1D22DE77">
            <wp:extent cx="2084832" cy="1118162"/>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103224" cy="1128026"/>
                    </a:xfrm>
                    <a:prstGeom prst="rect">
                      <a:avLst/>
                    </a:prstGeom>
                  </pic:spPr>
                </pic:pic>
              </a:graphicData>
            </a:graphic>
          </wp:inline>
        </w:drawing>
      </w:r>
      <w:r w:rsidR="00AD7246">
        <w:t xml:space="preserve"> </w:t>
      </w:r>
      <w:r>
        <w:t xml:space="preserve">                                             </w:t>
      </w:r>
      <w:r w:rsidR="00AD7246">
        <w:t xml:space="preserve"> </w:t>
      </w:r>
      <w:r w:rsidRPr="002667D1">
        <w:rPr>
          <w:noProof/>
          <w:lang w:eastAsia="en-GB"/>
        </w:rPr>
        <w:drawing>
          <wp:inline distT="0" distB="0" distL="0" distR="0" wp14:anchorId="5DBD4F86" wp14:editId="42A0AEC8">
            <wp:extent cx="2084832" cy="112899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097714" cy="1135972"/>
                    </a:xfrm>
                    <a:prstGeom prst="rect">
                      <a:avLst/>
                    </a:prstGeom>
                  </pic:spPr>
                </pic:pic>
              </a:graphicData>
            </a:graphic>
          </wp:inline>
        </w:drawing>
      </w:r>
      <w:r w:rsidR="00AD7246">
        <w:t xml:space="preserve">      </w:t>
      </w:r>
    </w:p>
    <w:p w14:paraId="2AE0CF4A" w14:textId="77777777" w:rsidR="00AD7246" w:rsidRDefault="00AD7246"/>
    <w:p w14:paraId="0D7D030E" w14:textId="77777777" w:rsidR="00AD7246" w:rsidRPr="00943FE4" w:rsidRDefault="00943FE4">
      <w:pPr>
        <w:rPr>
          <w:b/>
        </w:rPr>
      </w:pPr>
      <w:r w:rsidRPr="00943FE4">
        <w:rPr>
          <w:b/>
        </w:rPr>
        <w:t>CASE STUDY</w:t>
      </w:r>
    </w:p>
    <w:p w14:paraId="0FEAFA45" w14:textId="189DF725" w:rsidR="007849BD" w:rsidRDefault="00FB3844">
      <w:r>
        <w:t>D</w:t>
      </w:r>
      <w:r w:rsidR="007849BD">
        <w:t xml:space="preserve">uring </w:t>
      </w:r>
      <w:r w:rsidR="001D7926">
        <w:t xml:space="preserve">a </w:t>
      </w:r>
      <w:r w:rsidR="00CF4307">
        <w:t xml:space="preserve">visit to a family address, it was revealed to </w:t>
      </w:r>
      <w:r w:rsidR="000B1128">
        <w:t xml:space="preserve">a </w:t>
      </w:r>
      <w:r w:rsidR="007849BD">
        <w:t xml:space="preserve">Children’s Services </w:t>
      </w:r>
      <w:r w:rsidR="001D7926">
        <w:t>Professional</w:t>
      </w:r>
      <w:r w:rsidR="00CF4307">
        <w:t xml:space="preserve"> t</w:t>
      </w:r>
      <w:r w:rsidR="001D7926">
        <w:t xml:space="preserve">hat </w:t>
      </w:r>
      <w:r>
        <w:t xml:space="preserve">“Mia”, </w:t>
      </w:r>
      <w:r w:rsidR="00943FE4">
        <w:t>a</w:t>
      </w:r>
      <w:r w:rsidR="00CF4307">
        <w:t xml:space="preserve"> </w:t>
      </w:r>
      <w:r>
        <w:t>14-year-old</w:t>
      </w:r>
      <w:r w:rsidR="001D7926">
        <w:t xml:space="preserve"> </w:t>
      </w:r>
      <w:r>
        <w:t>girl</w:t>
      </w:r>
      <w:r w:rsidR="001D7926">
        <w:t xml:space="preserve"> </w:t>
      </w:r>
      <w:r w:rsidR="00CF4307">
        <w:t xml:space="preserve">at the address, </w:t>
      </w:r>
      <w:r w:rsidR="001D7926">
        <w:t xml:space="preserve">had </w:t>
      </w:r>
      <w:r w:rsidR="007849BD">
        <w:t xml:space="preserve">recently </w:t>
      </w:r>
      <w:r w:rsidR="00375465">
        <w:t xml:space="preserve">returned home with a new pair </w:t>
      </w:r>
      <w:r w:rsidR="001D7926">
        <w:t>of trainers</w:t>
      </w:r>
      <w:r w:rsidR="00A67A44">
        <w:t xml:space="preserve"> (valued </w:t>
      </w:r>
      <w:r>
        <w:t>approx.</w:t>
      </w:r>
      <w:r w:rsidR="00A67A44">
        <w:t xml:space="preserve"> £100).  </w:t>
      </w:r>
      <w:r>
        <w:t>Mia</w:t>
      </w:r>
      <w:r w:rsidR="00CF4307">
        <w:t xml:space="preserve"> </w:t>
      </w:r>
      <w:r w:rsidR="007849BD">
        <w:t xml:space="preserve">had been </w:t>
      </w:r>
      <w:r w:rsidR="00A67A44">
        <w:t>resolute that the trainers were not stolen</w:t>
      </w:r>
      <w:r w:rsidR="007849BD">
        <w:t>, having produced a receipt</w:t>
      </w:r>
      <w:r w:rsidR="00491B42">
        <w:t>, paid in cash,</w:t>
      </w:r>
      <w:r w:rsidR="007849BD">
        <w:t xml:space="preserve"> for their purchase.  I</w:t>
      </w:r>
      <w:r w:rsidR="00CF4307">
        <w:t xml:space="preserve">t was subsequently disclosed to the professional that </w:t>
      </w:r>
      <w:r w:rsidR="000B1128">
        <w:t xml:space="preserve">the </w:t>
      </w:r>
      <w:r w:rsidR="00A67A44">
        <w:t xml:space="preserve">trainers </w:t>
      </w:r>
      <w:r w:rsidR="00375465">
        <w:t xml:space="preserve">had been bought for them </w:t>
      </w:r>
      <w:r w:rsidR="001D7926">
        <w:t>by a</w:t>
      </w:r>
      <w:r w:rsidR="00CF4307">
        <w:t>n unknown person, who was o</w:t>
      </w:r>
      <w:r w:rsidR="00375465">
        <w:t xml:space="preserve">nly referred to by a </w:t>
      </w:r>
      <w:r w:rsidR="009F34F7">
        <w:t>nickname, “Jam”</w:t>
      </w:r>
      <w:r w:rsidR="00375465">
        <w:t xml:space="preserve">.  Nothing else was known by the </w:t>
      </w:r>
      <w:r w:rsidR="009F34F7">
        <w:t>p</w:t>
      </w:r>
      <w:r w:rsidR="00375465">
        <w:t xml:space="preserve">rofessional regarding the </w:t>
      </w:r>
      <w:r w:rsidR="007849BD">
        <w:t xml:space="preserve">event.  </w:t>
      </w:r>
      <w:r w:rsidR="007849BD" w:rsidRPr="007A0177">
        <w:t xml:space="preserve">The professional did however observe from the receipt, the date and location the trainers were purchased.  </w:t>
      </w:r>
      <w:r w:rsidR="007849BD">
        <w:t xml:space="preserve">The </w:t>
      </w:r>
      <w:r w:rsidR="009F34F7">
        <w:t>p</w:t>
      </w:r>
      <w:r w:rsidR="007849BD">
        <w:t xml:space="preserve">rofessional then </w:t>
      </w:r>
      <w:r w:rsidR="00375465">
        <w:t>submitted the information</w:t>
      </w:r>
      <w:r w:rsidR="007849BD">
        <w:t>,</w:t>
      </w:r>
      <w:r w:rsidR="00375465">
        <w:t xml:space="preserve"> to police</w:t>
      </w:r>
      <w:r w:rsidR="007849BD">
        <w:t>,</w:t>
      </w:r>
      <w:r w:rsidR="00375465">
        <w:t xml:space="preserve"> on a CPI form.</w:t>
      </w:r>
      <w:r w:rsidR="007849BD">
        <w:t xml:space="preserve"> </w:t>
      </w:r>
    </w:p>
    <w:p w14:paraId="448FD5CC" w14:textId="77777777" w:rsidR="00CB6AFD" w:rsidRDefault="007849BD">
      <w:r>
        <w:t>This in</w:t>
      </w:r>
      <w:r w:rsidR="00CB6AFD">
        <w:t xml:space="preserve">telligence </w:t>
      </w:r>
      <w:r>
        <w:t xml:space="preserve">was then </w:t>
      </w:r>
      <w:r w:rsidR="00CB6AFD">
        <w:t xml:space="preserve">reviewed by the </w:t>
      </w:r>
      <w:r>
        <w:t xml:space="preserve">Police MET </w:t>
      </w:r>
      <w:r w:rsidR="00CB6AFD">
        <w:t>T</w:t>
      </w:r>
      <w:r>
        <w:t xml:space="preserve">eam.  </w:t>
      </w:r>
    </w:p>
    <w:p w14:paraId="5D09DDCE" w14:textId="59CCC94E" w:rsidR="00582A70" w:rsidRDefault="00943FE4">
      <w:r>
        <w:t xml:space="preserve">At that time, </w:t>
      </w:r>
      <w:r w:rsidR="009F34F7">
        <w:t>“Mia”</w:t>
      </w:r>
      <w:r>
        <w:t xml:space="preserve"> was not </w:t>
      </w:r>
      <w:r w:rsidR="000B1128">
        <w:t xml:space="preserve">graded </w:t>
      </w:r>
      <w:r w:rsidR="009F34F7">
        <w:t xml:space="preserve">on a CERAF </w:t>
      </w:r>
      <w:r w:rsidR="000B1128">
        <w:t xml:space="preserve">or </w:t>
      </w:r>
      <w:r>
        <w:t>managed with any risk of exploitation concerns.</w:t>
      </w:r>
      <w:r w:rsidR="00CB6AFD">
        <w:t xml:space="preserve">  Police conducted research on </w:t>
      </w:r>
      <w:r w:rsidR="009F34F7">
        <w:t>“Jam”</w:t>
      </w:r>
      <w:r w:rsidR="00CB6AFD">
        <w:t xml:space="preserve">, identifying </w:t>
      </w:r>
      <w:proofErr w:type="gramStart"/>
      <w:r w:rsidR="00CB6AFD">
        <w:t>a number of</w:t>
      </w:r>
      <w:proofErr w:type="gramEnd"/>
      <w:r w:rsidR="00CB6AFD">
        <w:t xml:space="preserve"> possible individuals</w:t>
      </w:r>
      <w:r w:rsidR="002D36B5">
        <w:t xml:space="preserve">, known to </w:t>
      </w:r>
      <w:r>
        <w:t xml:space="preserve">be using </w:t>
      </w:r>
      <w:r w:rsidR="00CB6AFD">
        <w:t xml:space="preserve">the same </w:t>
      </w:r>
      <w:r w:rsidR="009F34F7">
        <w:t>nickname</w:t>
      </w:r>
      <w:r w:rsidR="002D36B5">
        <w:t>.  All were adul</w:t>
      </w:r>
      <w:r w:rsidR="00491B42">
        <w:t>t males with criminal records</w:t>
      </w:r>
      <w:r w:rsidR="003B591E">
        <w:t>, one of whom lived locally</w:t>
      </w:r>
      <w:r w:rsidR="00491B42">
        <w:t xml:space="preserve">.  </w:t>
      </w:r>
    </w:p>
    <w:p w14:paraId="5E8F1AD9" w14:textId="40BC0DBE" w:rsidR="00582A70" w:rsidRDefault="008812E2">
      <w:r>
        <w:t xml:space="preserve">Subsequent Police </w:t>
      </w:r>
      <w:r w:rsidR="003B591E">
        <w:t>enquiries</w:t>
      </w:r>
      <w:r w:rsidR="00491B42">
        <w:t xml:space="preserve"> conducted </w:t>
      </w:r>
      <w:r w:rsidR="003B591E">
        <w:t xml:space="preserve">regarding the receipt, lead Police to recover CCTV from a Sportswear shop.  The </w:t>
      </w:r>
      <w:r w:rsidR="00491B42">
        <w:t xml:space="preserve">CCTV </w:t>
      </w:r>
      <w:r w:rsidR="003B591E">
        <w:t xml:space="preserve">from </w:t>
      </w:r>
      <w:r w:rsidR="000B1128">
        <w:t xml:space="preserve">inside </w:t>
      </w:r>
      <w:r w:rsidR="00491B42">
        <w:t xml:space="preserve">the </w:t>
      </w:r>
      <w:r w:rsidR="00582A70">
        <w:t>shop</w:t>
      </w:r>
      <w:r w:rsidR="003B591E">
        <w:t>,</w:t>
      </w:r>
      <w:r w:rsidR="00582A70">
        <w:t xml:space="preserve"> at the time of the tr</w:t>
      </w:r>
      <w:r w:rsidR="00491B42">
        <w:t>ansaction w</w:t>
      </w:r>
      <w:r w:rsidR="003B591E">
        <w:t xml:space="preserve">hen the trainers were purchased, </w:t>
      </w:r>
      <w:r w:rsidR="00582A70">
        <w:t xml:space="preserve">revealed </w:t>
      </w:r>
      <w:r w:rsidR="003B591E">
        <w:t xml:space="preserve">that </w:t>
      </w:r>
      <w:r w:rsidR="00582A70">
        <w:t xml:space="preserve">three adult males were in </w:t>
      </w:r>
      <w:r w:rsidR="009F34F7">
        <w:t>“Mia’s”</w:t>
      </w:r>
      <w:r w:rsidR="00582A70">
        <w:t xml:space="preserve"> company at the time.</w:t>
      </w:r>
    </w:p>
    <w:p w14:paraId="3305F011" w14:textId="2E7E5506" w:rsidR="00582A70" w:rsidRDefault="00582A70">
      <w:r>
        <w:t xml:space="preserve">Those three adult males were </w:t>
      </w:r>
      <w:r w:rsidR="000B1128">
        <w:t xml:space="preserve">then </w:t>
      </w:r>
      <w:r>
        <w:t xml:space="preserve">identified.  Again all were known to Police for a variety of criminal offences, including being associated with drug supply.  All three were also known associates of a male using the </w:t>
      </w:r>
      <w:r w:rsidR="009F34F7">
        <w:t>nickname “Jam”</w:t>
      </w:r>
      <w:r w:rsidR="00434CC7">
        <w:t>, thus</w:t>
      </w:r>
      <w:r w:rsidR="00E44AC0">
        <w:t xml:space="preserve"> corroborating </w:t>
      </w:r>
      <w:r w:rsidR="00434CC7">
        <w:t>the</w:t>
      </w:r>
      <w:r w:rsidR="00E44AC0">
        <w:t xml:space="preserve"> </w:t>
      </w:r>
      <w:r w:rsidR="00434CC7">
        <w:t xml:space="preserve">male’s </w:t>
      </w:r>
      <w:r w:rsidR="00E44AC0">
        <w:t>identity.</w:t>
      </w:r>
    </w:p>
    <w:p w14:paraId="05D791F9" w14:textId="04BB2C34" w:rsidR="008A59B0" w:rsidRDefault="00AA0506">
      <w:r>
        <w:t xml:space="preserve">Collaborative working, both within the Police and </w:t>
      </w:r>
      <w:r w:rsidR="009F34F7">
        <w:t>cr</w:t>
      </w:r>
      <w:r>
        <w:t>oss-</w:t>
      </w:r>
      <w:r w:rsidR="009F34F7">
        <w:t>p</w:t>
      </w:r>
      <w:r>
        <w:t xml:space="preserve">artnership, subsequently saw further intelligence submitted and </w:t>
      </w:r>
      <w:r w:rsidR="00872CCD">
        <w:t>developed</w:t>
      </w:r>
      <w:r>
        <w:t xml:space="preserve">, in relation to the </w:t>
      </w:r>
      <w:r w:rsidR="009F34F7">
        <w:t>three</w:t>
      </w:r>
      <w:r>
        <w:t xml:space="preserve"> identified individuals</w:t>
      </w:r>
      <w:r w:rsidR="00FF5E8B">
        <w:t xml:space="preserve">.  The intelligence picture which emerged highlighted a high </w:t>
      </w:r>
      <w:r w:rsidR="00DC7F04">
        <w:t>level of suspected drug related activity o</w:t>
      </w:r>
      <w:r w:rsidR="00FF5E8B">
        <w:t>n specific road</w:t>
      </w:r>
      <w:r w:rsidR="0084007E">
        <w:t xml:space="preserve"> on a housing estate</w:t>
      </w:r>
      <w:r w:rsidR="000C5B85">
        <w:t xml:space="preserve">.  This was then linked to an existing </w:t>
      </w:r>
      <w:r w:rsidR="0084007E">
        <w:t>recently emerged Drug</w:t>
      </w:r>
      <w:r w:rsidR="00EB1D4A">
        <w:t xml:space="preserve"> L</w:t>
      </w:r>
      <w:r w:rsidR="0084007E">
        <w:t xml:space="preserve">ine.  </w:t>
      </w:r>
    </w:p>
    <w:p w14:paraId="3A07B01C" w14:textId="33B36DC1" w:rsidR="00521D25" w:rsidRDefault="00DC7F04">
      <w:r>
        <w:t xml:space="preserve">A search warrant was obtained for the house.  </w:t>
      </w:r>
      <w:r w:rsidR="00521D25">
        <w:t xml:space="preserve">The primary target being the male occupier, who was </w:t>
      </w:r>
      <w:r>
        <w:t xml:space="preserve">an associate of all the </w:t>
      </w:r>
      <w:r w:rsidR="009F34F7">
        <w:t>three</w:t>
      </w:r>
      <w:r>
        <w:t xml:space="preserve"> identified adult males</w:t>
      </w:r>
      <w:r w:rsidR="009F34F7">
        <w:t xml:space="preserve"> seen with “Mia”</w:t>
      </w:r>
      <w:r>
        <w:t>.</w:t>
      </w:r>
    </w:p>
    <w:p w14:paraId="53FBF3EB" w14:textId="41BF808A" w:rsidR="00375465" w:rsidRDefault="00F7783F">
      <w:r>
        <w:t xml:space="preserve">During the search of the premises, </w:t>
      </w:r>
      <w:r w:rsidR="004B2A2A">
        <w:t xml:space="preserve">significant </w:t>
      </w:r>
      <w:r w:rsidR="005C1F88">
        <w:t>quantities</w:t>
      </w:r>
      <w:r w:rsidR="004B2A2A">
        <w:t>,</w:t>
      </w:r>
      <w:r w:rsidR="005C1F88">
        <w:t xml:space="preserve"> of </w:t>
      </w:r>
      <w:r w:rsidR="009F34F7">
        <w:t>drugs</w:t>
      </w:r>
      <w:r w:rsidR="005C1F88">
        <w:t xml:space="preserve"> (</w:t>
      </w:r>
      <w:r w:rsidR="004B2A2A">
        <w:t xml:space="preserve">valued </w:t>
      </w:r>
      <w:r w:rsidR="005C1F88">
        <w:t xml:space="preserve">at approximately </w:t>
      </w:r>
      <w:r w:rsidR="004B2A2A">
        <w:t>£25,000</w:t>
      </w:r>
      <w:r w:rsidR="005C1F88">
        <w:t xml:space="preserve">) </w:t>
      </w:r>
      <w:r w:rsidR="00BB15E2">
        <w:t>and o</w:t>
      </w:r>
      <w:r w:rsidR="005C1F88">
        <w:t>ver £27,000 in cash was seized.</w:t>
      </w:r>
      <w:r w:rsidR="004B2A2A">
        <w:t xml:space="preserve"> </w:t>
      </w:r>
      <w:r w:rsidR="0039483A">
        <w:t xml:space="preserve"> </w:t>
      </w:r>
      <w:r w:rsidR="00EB1D4A">
        <w:t xml:space="preserve">A </w:t>
      </w:r>
      <w:proofErr w:type="gramStart"/>
      <w:r w:rsidR="00EB1D4A">
        <w:t>sawn off</w:t>
      </w:r>
      <w:proofErr w:type="gramEnd"/>
      <w:r w:rsidR="00EB1D4A">
        <w:t xml:space="preserve"> shotgun and</w:t>
      </w:r>
      <w:r w:rsidR="005C1F88">
        <w:t xml:space="preserve"> live ammunition was also seized and removed from criminal possession, along with a variety of home</w:t>
      </w:r>
      <w:r w:rsidR="009F34F7">
        <w:t>-</w:t>
      </w:r>
      <w:r w:rsidR="005C1F88">
        <w:t xml:space="preserve">made weapons, </w:t>
      </w:r>
      <w:r w:rsidR="00EB1D4A">
        <w:t xml:space="preserve">a </w:t>
      </w:r>
      <w:r w:rsidR="005C1F88">
        <w:t>zombie knife and a stun gun.</w:t>
      </w:r>
    </w:p>
    <w:p w14:paraId="03C95EBC" w14:textId="1104565D" w:rsidR="005C1F88" w:rsidRDefault="005C1F88">
      <w:r>
        <w:t>The occupier was arrested and following a prot</w:t>
      </w:r>
      <w:r w:rsidR="008812E2">
        <w:t>racted</w:t>
      </w:r>
      <w:r>
        <w:t xml:space="preserve"> </w:t>
      </w:r>
      <w:r w:rsidR="008812E2">
        <w:t>investigation convicted of drug</w:t>
      </w:r>
      <w:r>
        <w:t xml:space="preserve"> supply, possession of a prohibited shotgun and money laundering</w:t>
      </w:r>
      <w:r w:rsidR="00BB15E2">
        <w:t>. He r</w:t>
      </w:r>
      <w:r>
        <w:t>eceiv</w:t>
      </w:r>
      <w:r w:rsidR="00BB15E2">
        <w:t>ed</w:t>
      </w:r>
      <w:r>
        <w:t xml:space="preserve"> a 9</w:t>
      </w:r>
      <w:r w:rsidR="00BB15E2">
        <w:t>-</w:t>
      </w:r>
      <w:r>
        <w:t>year prison sentence.</w:t>
      </w:r>
    </w:p>
    <w:p w14:paraId="0AE45223" w14:textId="77777777" w:rsidR="00BB15E2" w:rsidRPr="00BB15E2" w:rsidRDefault="00BB15E2">
      <w:pPr>
        <w:rPr>
          <w:b/>
          <w:bCs/>
        </w:rPr>
      </w:pPr>
      <w:r w:rsidRPr="00BB15E2">
        <w:rPr>
          <w:b/>
          <w:bCs/>
        </w:rPr>
        <w:lastRenderedPageBreak/>
        <w:t>Reflection:</w:t>
      </w:r>
    </w:p>
    <w:p w14:paraId="5F43F609" w14:textId="41DD0D0C" w:rsidR="008812E2" w:rsidRDefault="008644D3">
      <w:r>
        <w:t>Whilst the original CPI with the information about the trainers, was no</w:t>
      </w:r>
      <w:r w:rsidR="00F52245">
        <w:t xml:space="preserve">t and could never be singularly </w:t>
      </w:r>
      <w:r>
        <w:t xml:space="preserve">attributed to the final conviction, this was still a catalyst. </w:t>
      </w:r>
      <w:r w:rsidR="008A59B0">
        <w:t>The defining characteristic with this case was that intelligence provided by a partner agency</w:t>
      </w:r>
      <w:r w:rsidR="00BB15E2">
        <w:t>, in the form of a CPI,</w:t>
      </w:r>
      <w:r w:rsidR="008A59B0">
        <w:t xml:space="preserve"> had clear </w:t>
      </w:r>
      <w:proofErr w:type="gramStart"/>
      <w:r w:rsidR="008A59B0">
        <w:t>factual information</w:t>
      </w:r>
      <w:proofErr w:type="gramEnd"/>
      <w:r w:rsidR="008A59B0">
        <w:t xml:space="preserve"> that could be developed and pursued by police. </w:t>
      </w:r>
      <w:r>
        <w:t xml:space="preserve">It </w:t>
      </w:r>
      <w:r w:rsidR="007910F4">
        <w:t xml:space="preserve">provided a sound basis from where meaningful </w:t>
      </w:r>
      <w:r w:rsidR="008A59B0">
        <w:t>enquiries could be conducted</w:t>
      </w:r>
      <w:r w:rsidR="00BB15E2">
        <w:t>,</w:t>
      </w:r>
      <w:r w:rsidR="008A59B0">
        <w:t xml:space="preserve"> which</w:t>
      </w:r>
      <w:r w:rsidR="007910F4">
        <w:t xml:space="preserve"> allowed the M</w:t>
      </w:r>
      <w:r>
        <w:t xml:space="preserve">ET Team </w:t>
      </w:r>
      <w:r w:rsidR="007910F4">
        <w:t xml:space="preserve">to begin looking at potential exploitation risk to children.  </w:t>
      </w:r>
      <w:r w:rsidR="00F52245">
        <w:t xml:space="preserve">In an ocean of thousands of intelligence reports from many sources, it can be difficult to assess which intelligence should be pursued and developed.  However, where there is an identified risk which involves children and which can be further corroborated, Police can more effectively and efficiently direct resources and efforts, involving more Police Departments and more </w:t>
      </w:r>
      <w:r w:rsidR="00BB15E2">
        <w:t>p</w:t>
      </w:r>
      <w:r w:rsidR="00F52245">
        <w:t xml:space="preserve">rofessionals, to achieve the best outcomes. Whilst no exploitation/ trafficking related charges could be evidenced in this case and the other </w:t>
      </w:r>
      <w:r w:rsidR="00492EA5">
        <w:t xml:space="preserve">four males were not charged </w:t>
      </w:r>
      <w:r w:rsidR="002045B7">
        <w:t xml:space="preserve">(on that occasion) </w:t>
      </w:r>
      <w:r w:rsidR="00492EA5">
        <w:t>in respect of material found at the warrant,</w:t>
      </w:r>
      <w:r w:rsidR="00F52245">
        <w:t xml:space="preserve"> </w:t>
      </w:r>
      <w:r w:rsidR="00492EA5">
        <w:t xml:space="preserve">this is an example of how the METT sought to disrupt </w:t>
      </w:r>
      <w:r w:rsidR="002045B7">
        <w:t xml:space="preserve">a </w:t>
      </w:r>
      <w:r w:rsidR="00492EA5">
        <w:t xml:space="preserve">criminal network, where there was a real risk of exploitative criminality. </w:t>
      </w:r>
      <w:r w:rsidR="008A59B0">
        <w:t xml:space="preserve">The drug line itself was completely terminated by this police action resulting in the safeguarding of multiple potential victims. </w:t>
      </w:r>
      <w:r w:rsidR="00492EA5">
        <w:t xml:space="preserve"> </w:t>
      </w:r>
      <w:r w:rsidR="00F52245">
        <w:t xml:space="preserve"> </w:t>
      </w:r>
    </w:p>
    <w:p w14:paraId="4D42A9C2" w14:textId="77777777" w:rsidR="004B2A2A" w:rsidRDefault="004B2A2A"/>
    <w:p w14:paraId="1177664C" w14:textId="77777777" w:rsidR="004B2A2A" w:rsidRDefault="004B2A2A" w:rsidP="004B2A2A"/>
    <w:p w14:paraId="2C9C3DE3" w14:textId="77777777" w:rsidR="004B2A2A" w:rsidRDefault="004B2A2A" w:rsidP="004B2A2A"/>
    <w:p w14:paraId="00FF03DD" w14:textId="77777777" w:rsidR="004B2A2A" w:rsidRDefault="004B2A2A" w:rsidP="004B2A2A"/>
    <w:p w14:paraId="5243D2F5" w14:textId="77777777" w:rsidR="004B2A2A" w:rsidRDefault="004B2A2A" w:rsidP="004B2A2A"/>
    <w:p w14:paraId="0F00D826" w14:textId="77777777" w:rsidR="004B2A2A" w:rsidRDefault="004B2A2A" w:rsidP="004B2A2A"/>
    <w:p w14:paraId="2E70F243" w14:textId="77777777" w:rsidR="00F22C06" w:rsidRDefault="00F22C06"/>
    <w:p w14:paraId="3E0AC09E" w14:textId="77777777" w:rsidR="00F22C06" w:rsidRDefault="00F22C06"/>
    <w:sectPr w:rsidR="00F22C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674CCC"/>
    <w:multiLevelType w:val="hybridMultilevel"/>
    <w:tmpl w:val="C7024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763021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EA1"/>
    <w:rsid w:val="0004429C"/>
    <w:rsid w:val="000B1128"/>
    <w:rsid w:val="000C5B85"/>
    <w:rsid w:val="000D6DE1"/>
    <w:rsid w:val="001D7926"/>
    <w:rsid w:val="002045B7"/>
    <w:rsid w:val="002422BE"/>
    <w:rsid w:val="002667D1"/>
    <w:rsid w:val="002D36B5"/>
    <w:rsid w:val="003701B4"/>
    <w:rsid w:val="00375465"/>
    <w:rsid w:val="00381E61"/>
    <w:rsid w:val="0039483A"/>
    <w:rsid w:val="003A555C"/>
    <w:rsid w:val="003B591E"/>
    <w:rsid w:val="003C0E25"/>
    <w:rsid w:val="00434CC7"/>
    <w:rsid w:val="00491B42"/>
    <w:rsid w:val="00492EA5"/>
    <w:rsid w:val="004B2A2A"/>
    <w:rsid w:val="004F163E"/>
    <w:rsid w:val="00521D25"/>
    <w:rsid w:val="00572CCA"/>
    <w:rsid w:val="00582A70"/>
    <w:rsid w:val="005C1F88"/>
    <w:rsid w:val="005D09AD"/>
    <w:rsid w:val="005E6C94"/>
    <w:rsid w:val="007849BD"/>
    <w:rsid w:val="007910F4"/>
    <w:rsid w:val="007A0177"/>
    <w:rsid w:val="00801EA1"/>
    <w:rsid w:val="00823A1A"/>
    <w:rsid w:val="0084007E"/>
    <w:rsid w:val="008644D3"/>
    <w:rsid w:val="00872CCD"/>
    <w:rsid w:val="008812E2"/>
    <w:rsid w:val="008A59B0"/>
    <w:rsid w:val="009314B6"/>
    <w:rsid w:val="00943FE4"/>
    <w:rsid w:val="009F34F7"/>
    <w:rsid w:val="00A67A44"/>
    <w:rsid w:val="00AA0506"/>
    <w:rsid w:val="00AD7246"/>
    <w:rsid w:val="00B17629"/>
    <w:rsid w:val="00B33E0E"/>
    <w:rsid w:val="00BB15E2"/>
    <w:rsid w:val="00CB6AFD"/>
    <w:rsid w:val="00CF4307"/>
    <w:rsid w:val="00D93736"/>
    <w:rsid w:val="00DC7F04"/>
    <w:rsid w:val="00E44AC0"/>
    <w:rsid w:val="00E9085F"/>
    <w:rsid w:val="00EB1D4A"/>
    <w:rsid w:val="00F22C06"/>
    <w:rsid w:val="00F37CBF"/>
    <w:rsid w:val="00F52245"/>
    <w:rsid w:val="00F7783F"/>
    <w:rsid w:val="00FB3844"/>
    <w:rsid w:val="00FD4D95"/>
    <w:rsid w:val="00FF5E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CC5F3"/>
  <w15:chartTrackingRefBased/>
  <w15:docId w15:val="{3A130BCD-AEB5-4CE6-93EF-EF1982BEC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6DE1"/>
    <w:pPr>
      <w:ind w:left="720"/>
      <w:contextualSpacing/>
    </w:pPr>
  </w:style>
  <w:style w:type="paragraph" w:styleId="BalloonText">
    <w:name w:val="Balloon Text"/>
    <w:basedOn w:val="Normal"/>
    <w:link w:val="BalloonTextChar"/>
    <w:uiPriority w:val="99"/>
    <w:semiHidden/>
    <w:unhideWhenUsed/>
    <w:rsid w:val="00F37C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7C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de8e313-8b1f-4f14-a019-4d91ba735525">
      <Terms xmlns="http://schemas.microsoft.com/office/infopath/2007/PartnerControls"/>
    </lcf76f155ced4ddcb4097134ff3c332f>
    <TaxCatchAll xmlns="c5dbf80e-f509-45f6-9fe5-406e3eefabbb"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9AAFCDBD9AB004D8B1B256ABBB4253B" ma:contentTypeVersion="15" ma:contentTypeDescription="Create a new document." ma:contentTypeScope="" ma:versionID="055f8544b8329484c7e6ba85a02596d2">
  <xsd:schema xmlns:xsd="http://www.w3.org/2001/XMLSchema" xmlns:xs="http://www.w3.org/2001/XMLSchema" xmlns:p="http://schemas.microsoft.com/office/2006/metadata/properties" xmlns:ns2="4e9dd03f-2e57-4b28-b945-173e434e9251" xmlns:ns3="ede8e313-8b1f-4f14-a019-4d91ba735525" xmlns:ns4="c5dbf80e-f509-45f6-9fe5-406e3eefabbb" targetNamespace="http://schemas.microsoft.com/office/2006/metadata/properties" ma:root="true" ma:fieldsID="be6343b36a61510f3316727a408dd609" ns2:_="" ns3:_="" ns4:_="">
    <xsd:import namespace="4e9dd03f-2e57-4b28-b945-173e434e9251"/>
    <xsd:import namespace="ede8e313-8b1f-4f14-a019-4d91ba735525"/>
    <xsd:import namespace="c5dbf80e-f509-45f6-9fe5-406e3eefabb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dd03f-2e57-4b28-b945-173e434e925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de8e313-8b1f-4f14-a019-4d91ba73552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3c5dbf34-c73a-430c-9290-9174ad78773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dbf80e-f509-45f6-9fe5-406e3eefabbb"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d752b2c1-7caf-45d1-9c4b-4fe9df9290af}" ma:internalName="TaxCatchAll" ma:showField="CatchAllData" ma:web="4e9dd03f-2e57-4b28-b945-173e434e925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51A6607-67DD-42CE-A41B-B999A2AF6B12}">
  <ds:schemaRefs>
    <ds:schemaRef ds:uri="http://schemas.openxmlformats.org/officeDocument/2006/bibliography"/>
  </ds:schemaRefs>
</ds:datastoreItem>
</file>

<file path=customXml/itemProps2.xml><?xml version="1.0" encoding="utf-8"?>
<ds:datastoreItem xmlns:ds="http://schemas.openxmlformats.org/officeDocument/2006/customXml" ds:itemID="{7E72BF43-31CA-4103-BA01-216AAD51DEBF}">
  <ds:schemaRefs>
    <ds:schemaRef ds:uri="http://schemas.microsoft.com/sharepoint/v3/contenttype/forms"/>
  </ds:schemaRefs>
</ds:datastoreItem>
</file>

<file path=customXml/itemProps3.xml><?xml version="1.0" encoding="utf-8"?>
<ds:datastoreItem xmlns:ds="http://schemas.openxmlformats.org/officeDocument/2006/customXml" ds:itemID="{425983DC-D19D-41D6-9F15-A98CEBF988A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C36C6B8-B57C-4072-9864-F64395CDE74B}"/>
</file>

<file path=customXml/itemProps5.xml><?xml version="1.0" encoding="utf-8"?>
<ds:datastoreItem xmlns:ds="http://schemas.openxmlformats.org/officeDocument/2006/customXml" ds:itemID="{08546480-3A37-4CDF-BD1C-EEE53570A4FF}"/>
</file>

<file path=docProps/app.xml><?xml version="1.0" encoding="utf-8"?>
<Properties xmlns="http://schemas.openxmlformats.org/officeDocument/2006/extended-properties" xmlns:vt="http://schemas.openxmlformats.org/officeDocument/2006/docPropsVTypes">
  <Template>Normal</Template>
  <TotalTime>4</TotalTime>
  <Pages>2</Pages>
  <Words>627</Words>
  <Characters>3580</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SERIP</Company>
  <LinksUpToDate>false</LinksUpToDate>
  <CharactersWithSpaces>4199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Griffiths, Joanne (468)</dc:creator>
  <cp:keywords/>
  <dc:description/>
  <cp:lastModifiedBy>Diamond, Kelly</cp:lastModifiedBy>
  <cp:revision>2</cp:revision>
  <cp:lastPrinted>2023-08-17T11:29:00Z</cp:lastPrinted>
  <dcterms:created xsi:type="dcterms:W3CDTF">2023-08-17T14:07:00Z</dcterms:created>
  <dcterms:modified xsi:type="dcterms:W3CDTF">2023-08-17T14:07:00Z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0x010100AE5A09C2502F954DB78E87284937A706</vt:lpwstr>
  </property>
</Properties>
</file>